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EB6F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1D3E758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14:paraId="61F14281"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00308F2C"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28.04.2025</w:t>
            </w:r>
          </w:p>
        </w:tc>
      </w:tr>
      <w:tr w:rsidR="00000000" w14:paraId="02401A02" w14:textId="77777777">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14:paraId="7F913F8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000000" w14:paraId="5AE97FD7" w14:textId="77777777">
        <w:tblPrEx>
          <w:tblCellMar>
            <w:top w:w="0" w:type="dxa"/>
            <w:bottom w:w="0" w:type="dxa"/>
          </w:tblCellMar>
        </w:tblPrEx>
        <w:trPr>
          <w:trHeight w:val="300"/>
        </w:trPr>
        <w:tc>
          <w:tcPr>
            <w:tcW w:w="5230" w:type="dxa"/>
            <w:tcBorders>
              <w:top w:val="nil"/>
              <w:left w:val="nil"/>
              <w:bottom w:val="single" w:sz="6" w:space="0" w:color="auto"/>
              <w:right w:val="nil"/>
            </w:tcBorders>
            <w:vAlign w:val="bottom"/>
          </w:tcPr>
          <w:p w14:paraId="7032761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153</w:t>
            </w:r>
          </w:p>
        </w:tc>
      </w:tr>
      <w:tr w:rsidR="00000000" w14:paraId="3033B954" w14:textId="77777777">
        <w:tblPrEx>
          <w:tblCellMar>
            <w:top w:w="0" w:type="dxa"/>
            <w:bottom w:w="0" w:type="dxa"/>
          </w:tblCellMar>
        </w:tblPrEx>
        <w:trPr>
          <w:trHeight w:val="300"/>
        </w:trPr>
        <w:tc>
          <w:tcPr>
            <w:tcW w:w="5230" w:type="dxa"/>
            <w:tcBorders>
              <w:top w:val="nil"/>
              <w:left w:val="nil"/>
              <w:bottom w:val="nil"/>
              <w:right w:val="nil"/>
            </w:tcBorders>
            <w:vAlign w:val="bottom"/>
          </w:tcPr>
          <w:p w14:paraId="4ADA351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4B599CAA"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14:paraId="5C489501" w14:textId="77777777">
        <w:tblPrEx>
          <w:tblCellMar>
            <w:top w:w="0" w:type="dxa"/>
            <w:bottom w:w="0" w:type="dxa"/>
          </w:tblCellMar>
        </w:tblPrEx>
        <w:trPr>
          <w:trHeight w:val="300"/>
        </w:trPr>
        <w:tc>
          <w:tcPr>
            <w:tcW w:w="10465" w:type="dxa"/>
            <w:tcBorders>
              <w:top w:val="nil"/>
              <w:left w:val="nil"/>
              <w:bottom w:val="nil"/>
              <w:right w:val="nil"/>
            </w:tcBorders>
            <w:vAlign w:val="bottom"/>
          </w:tcPr>
          <w:p w14:paraId="47DBF4BB"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678936DB"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14:paraId="55A27309" w14:textId="77777777">
        <w:tblPrEx>
          <w:tblCellMar>
            <w:top w:w="0" w:type="dxa"/>
            <w:bottom w:w="0" w:type="dxa"/>
          </w:tblCellMar>
        </w:tblPrEx>
        <w:trPr>
          <w:trHeight w:val="200"/>
        </w:trPr>
        <w:tc>
          <w:tcPr>
            <w:tcW w:w="3415" w:type="dxa"/>
            <w:tcBorders>
              <w:top w:val="nil"/>
              <w:left w:val="nil"/>
              <w:bottom w:val="single" w:sz="6" w:space="0" w:color="auto"/>
              <w:right w:val="nil"/>
            </w:tcBorders>
            <w:vAlign w:val="bottom"/>
          </w:tcPr>
          <w:p w14:paraId="160A5431"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Генеральний директор</w:t>
            </w:r>
          </w:p>
        </w:tc>
        <w:tc>
          <w:tcPr>
            <w:tcW w:w="216" w:type="dxa"/>
            <w:tcBorders>
              <w:top w:val="nil"/>
              <w:left w:val="nil"/>
              <w:bottom w:val="nil"/>
              <w:right w:val="nil"/>
            </w:tcBorders>
          </w:tcPr>
          <w:p w14:paraId="254C8D1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04CE0C3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6FB777CA"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6C7B6A1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Боярин О.П.</w:t>
            </w:r>
          </w:p>
        </w:tc>
      </w:tr>
      <w:tr w:rsidR="00000000" w14:paraId="7ADC61D6" w14:textId="77777777">
        <w:tblPrEx>
          <w:tblCellMar>
            <w:top w:w="0" w:type="dxa"/>
            <w:bottom w:w="0" w:type="dxa"/>
          </w:tblCellMar>
        </w:tblPrEx>
        <w:trPr>
          <w:trHeight w:val="200"/>
        </w:trPr>
        <w:tc>
          <w:tcPr>
            <w:tcW w:w="3415" w:type="dxa"/>
            <w:tcBorders>
              <w:top w:val="nil"/>
              <w:left w:val="nil"/>
              <w:bottom w:val="nil"/>
              <w:right w:val="nil"/>
            </w:tcBorders>
          </w:tcPr>
          <w:p w14:paraId="54240965"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05893B77"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7CBAFA8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2C2AE78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050062D6"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73A2547D"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p w14:paraId="35902217"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7578AEBC" w14:textId="77777777" w:rsidR="00000000" w:rsidRDefault="00000000">
      <w:pPr>
        <w:widowControl w:val="0"/>
        <w:autoSpaceDE w:val="0"/>
        <w:autoSpaceDN w:val="0"/>
        <w:adjustRightInd w:val="0"/>
        <w:spacing w:after="0" w:line="240" w:lineRule="auto"/>
        <w:rPr>
          <w:rFonts w:ascii="Times New Roman" w:hAnsi="Times New Roman" w:cs="Times New Roman"/>
          <w:b/>
          <w:bCs/>
          <w:kern w:val="0"/>
          <w:sz w:val="28"/>
          <w:szCs w:val="28"/>
        </w:rPr>
      </w:pPr>
    </w:p>
    <w:p w14:paraId="31D44F1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38EB1BAB"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1. Повне найменування: Приватне </w:t>
      </w:r>
      <w:proofErr w:type="spellStart"/>
      <w:r>
        <w:rPr>
          <w:rFonts w:ascii="Times New Roman" w:hAnsi="Times New Roman" w:cs="Times New Roman"/>
          <w:kern w:val="0"/>
        </w:rPr>
        <w:t>акцiонерне</w:t>
      </w:r>
      <w:proofErr w:type="spellEnd"/>
      <w:r>
        <w:rPr>
          <w:rFonts w:ascii="Times New Roman" w:hAnsi="Times New Roman" w:cs="Times New Roman"/>
          <w:kern w:val="0"/>
        </w:rPr>
        <w:t xml:space="preserve"> товариство "</w:t>
      </w:r>
      <w:proofErr w:type="spellStart"/>
      <w:r>
        <w:rPr>
          <w:rFonts w:ascii="Times New Roman" w:hAnsi="Times New Roman" w:cs="Times New Roman"/>
          <w:kern w:val="0"/>
        </w:rPr>
        <w:t>Єврокар</w:t>
      </w:r>
      <w:proofErr w:type="spellEnd"/>
      <w:r>
        <w:rPr>
          <w:rFonts w:ascii="Times New Roman" w:hAnsi="Times New Roman" w:cs="Times New Roman"/>
          <w:kern w:val="0"/>
        </w:rPr>
        <w:t>"</w:t>
      </w:r>
    </w:p>
    <w:p w14:paraId="2E9141B2"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15920396"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3. Місцезнаходження: 89460, Закарпатська обл., Ужгородський район, село </w:t>
      </w:r>
      <w:proofErr w:type="spellStart"/>
      <w:r>
        <w:rPr>
          <w:rFonts w:ascii="Times New Roman" w:hAnsi="Times New Roman" w:cs="Times New Roman"/>
          <w:kern w:val="0"/>
        </w:rPr>
        <w:t>Соломоново</w:t>
      </w:r>
      <w:proofErr w:type="spellEnd"/>
      <w:r>
        <w:rPr>
          <w:rFonts w:ascii="Times New Roman" w:hAnsi="Times New Roman" w:cs="Times New Roman"/>
          <w:kern w:val="0"/>
        </w:rPr>
        <w:t>, вул. Перемоги, 46</w:t>
      </w:r>
    </w:p>
    <w:p w14:paraId="1DA054A1"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30913130</w:t>
      </w:r>
    </w:p>
    <w:p w14:paraId="2ADB74BD"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+38( 0312) 64-61-30</w:t>
      </w:r>
    </w:p>
    <w:p w14:paraId="401A3EBE"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eurocar@eurocar.ua</w:t>
      </w:r>
    </w:p>
    <w:p w14:paraId="49E5CED2"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103C394A"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716E8E0B"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p>
    <w:p w14:paraId="394C24BF"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392A8AD4"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14:paraId="4B09053E" w14:textId="77777777">
        <w:tblPrEx>
          <w:tblCellMar>
            <w:top w:w="0" w:type="dxa"/>
            <w:bottom w:w="0" w:type="dxa"/>
          </w:tblCellMar>
        </w:tblPrEx>
        <w:trPr>
          <w:trHeight w:val="300"/>
        </w:trPr>
        <w:tc>
          <w:tcPr>
            <w:tcW w:w="3415" w:type="dxa"/>
            <w:vMerge w:val="restart"/>
            <w:tcBorders>
              <w:top w:val="nil"/>
              <w:left w:val="nil"/>
              <w:bottom w:val="nil"/>
              <w:right w:val="nil"/>
            </w:tcBorders>
          </w:tcPr>
          <w:p w14:paraId="301CBFE2" w14:textId="77777777" w:rsidR="00000000"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Інформація розміщена на власному вебсайті емітента</w:t>
            </w:r>
          </w:p>
        </w:tc>
        <w:tc>
          <w:tcPr>
            <w:tcW w:w="5165" w:type="dxa"/>
            <w:tcBorders>
              <w:top w:val="nil"/>
              <w:left w:val="nil"/>
              <w:bottom w:val="single" w:sz="6" w:space="0" w:color="auto"/>
              <w:right w:val="nil"/>
            </w:tcBorders>
            <w:vAlign w:val="bottom"/>
          </w:tcPr>
          <w:p w14:paraId="59FA04E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https://www.skoda-auto.ua/company/emitent-info-2025</w:t>
            </w:r>
          </w:p>
        </w:tc>
        <w:tc>
          <w:tcPr>
            <w:tcW w:w="1885" w:type="dxa"/>
            <w:tcBorders>
              <w:top w:val="nil"/>
              <w:left w:val="nil"/>
              <w:bottom w:val="single" w:sz="6" w:space="0" w:color="auto"/>
              <w:right w:val="nil"/>
            </w:tcBorders>
            <w:vAlign w:val="bottom"/>
          </w:tcPr>
          <w:p w14:paraId="679B473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28.04.2025</w:t>
            </w:r>
          </w:p>
        </w:tc>
      </w:tr>
      <w:tr w:rsidR="00000000" w14:paraId="5C83CC5E" w14:textId="77777777">
        <w:tblPrEx>
          <w:tblCellMar>
            <w:top w:w="0" w:type="dxa"/>
            <w:bottom w:w="0" w:type="dxa"/>
          </w:tblCellMar>
        </w:tblPrEx>
        <w:trPr>
          <w:trHeight w:val="300"/>
        </w:trPr>
        <w:tc>
          <w:tcPr>
            <w:tcW w:w="3415" w:type="dxa"/>
            <w:vMerge/>
            <w:tcBorders>
              <w:top w:val="nil"/>
              <w:left w:val="nil"/>
              <w:bottom w:val="nil"/>
              <w:right w:val="nil"/>
            </w:tcBorders>
          </w:tcPr>
          <w:p w14:paraId="341AEEB2"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0843EDF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(URL-адреса вебсайту)</w:t>
            </w:r>
          </w:p>
        </w:tc>
        <w:tc>
          <w:tcPr>
            <w:tcW w:w="1885" w:type="dxa"/>
            <w:tcBorders>
              <w:top w:val="nil"/>
              <w:left w:val="nil"/>
              <w:bottom w:val="nil"/>
              <w:right w:val="nil"/>
            </w:tcBorders>
            <w:vAlign w:val="bottom"/>
          </w:tcPr>
          <w:p w14:paraId="310D0BA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47442AC8"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sectPr w:rsidR="00000000">
          <w:footerReference w:type="default" r:id="rId6"/>
          <w:pgSz w:w="11905" w:h="16837"/>
          <w:pgMar w:top="570" w:right="720" w:bottom="570" w:left="720" w:header="708" w:footer="360" w:gutter="0"/>
          <w:pgNumType w:start="1"/>
          <w:cols w:space="720"/>
          <w:noEndnote/>
        </w:sectPr>
      </w:pPr>
    </w:p>
    <w:p w14:paraId="1D2A256E"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ВІДОМОСТІ</w:t>
      </w:r>
    </w:p>
    <w:p w14:paraId="74EAC094"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зміну складу посадових осіб емітента</w:t>
      </w:r>
    </w:p>
    <w:p w14:paraId="6CEAE2E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00"/>
        <w:gridCol w:w="1800"/>
        <w:gridCol w:w="2600"/>
        <w:gridCol w:w="3000"/>
        <w:gridCol w:w="1865"/>
      </w:tblGrid>
      <w:tr w:rsidR="00000000" w14:paraId="758A9CA9"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vAlign w:val="center"/>
          </w:tcPr>
          <w:p w14:paraId="0A0EA7FC"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Дата вчинення дії</w:t>
            </w:r>
          </w:p>
        </w:tc>
        <w:tc>
          <w:tcPr>
            <w:tcW w:w="1800" w:type="dxa"/>
            <w:tcBorders>
              <w:top w:val="single" w:sz="6" w:space="0" w:color="auto"/>
              <w:left w:val="single" w:sz="6" w:space="0" w:color="auto"/>
              <w:bottom w:val="single" w:sz="6" w:space="0" w:color="auto"/>
              <w:right w:val="single" w:sz="6" w:space="0" w:color="auto"/>
            </w:tcBorders>
            <w:vAlign w:val="center"/>
          </w:tcPr>
          <w:p w14:paraId="6F4F24B8"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Зміни (призначено, звільнено, обрано або припинено повноваження)</w:t>
            </w:r>
          </w:p>
        </w:tc>
        <w:tc>
          <w:tcPr>
            <w:tcW w:w="2600" w:type="dxa"/>
            <w:tcBorders>
              <w:top w:val="single" w:sz="6" w:space="0" w:color="auto"/>
              <w:left w:val="single" w:sz="6" w:space="0" w:color="auto"/>
              <w:bottom w:val="single" w:sz="6" w:space="0" w:color="auto"/>
              <w:right w:val="single" w:sz="6" w:space="0" w:color="auto"/>
            </w:tcBorders>
            <w:vAlign w:val="center"/>
          </w:tcPr>
          <w:p w14:paraId="4A408D32"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Посада</w:t>
            </w:r>
          </w:p>
        </w:tc>
        <w:tc>
          <w:tcPr>
            <w:tcW w:w="3000" w:type="dxa"/>
            <w:tcBorders>
              <w:top w:val="single" w:sz="6" w:space="0" w:color="auto"/>
              <w:left w:val="single" w:sz="6" w:space="0" w:color="auto"/>
              <w:bottom w:val="single" w:sz="6" w:space="0" w:color="auto"/>
              <w:right w:val="single" w:sz="6" w:space="0" w:color="auto"/>
            </w:tcBorders>
            <w:vAlign w:val="center"/>
          </w:tcPr>
          <w:p w14:paraId="297595CD" w14:textId="77777777" w:rsidR="00000000" w:rsidRDefault="00000000">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Ім’я особи</w:t>
            </w:r>
          </w:p>
        </w:tc>
        <w:tc>
          <w:tcPr>
            <w:tcW w:w="1865" w:type="dxa"/>
            <w:tcBorders>
              <w:top w:val="single" w:sz="6" w:space="0" w:color="auto"/>
              <w:left w:val="single" w:sz="6" w:space="0" w:color="auto"/>
              <w:bottom w:val="single" w:sz="6" w:space="0" w:color="auto"/>
            </w:tcBorders>
            <w:vAlign w:val="center"/>
          </w:tcPr>
          <w:p w14:paraId="1F009CC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b/>
                <w:bCs/>
                <w:kern w:val="0"/>
                <w:sz w:val="20"/>
                <w:szCs w:val="20"/>
              </w:rPr>
              <w:t>Розмір частки в статутному капіталі емітента (у відсотках)</w:t>
            </w:r>
          </w:p>
        </w:tc>
      </w:tr>
      <w:tr w:rsidR="00000000" w14:paraId="52E920FC"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vAlign w:val="center"/>
          </w:tcPr>
          <w:p w14:paraId="61A8E59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800" w:type="dxa"/>
            <w:tcBorders>
              <w:top w:val="single" w:sz="6" w:space="0" w:color="auto"/>
              <w:left w:val="single" w:sz="6" w:space="0" w:color="auto"/>
              <w:bottom w:val="single" w:sz="6" w:space="0" w:color="auto"/>
              <w:right w:val="single" w:sz="6" w:space="0" w:color="auto"/>
            </w:tcBorders>
            <w:vAlign w:val="center"/>
          </w:tcPr>
          <w:p w14:paraId="277CEF2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2600" w:type="dxa"/>
            <w:tcBorders>
              <w:top w:val="single" w:sz="6" w:space="0" w:color="auto"/>
              <w:left w:val="single" w:sz="6" w:space="0" w:color="auto"/>
              <w:bottom w:val="single" w:sz="6" w:space="0" w:color="auto"/>
              <w:right w:val="single" w:sz="6" w:space="0" w:color="auto"/>
            </w:tcBorders>
            <w:vAlign w:val="center"/>
          </w:tcPr>
          <w:p w14:paraId="7EEEA8F0"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w:t>
            </w:r>
          </w:p>
        </w:tc>
        <w:tc>
          <w:tcPr>
            <w:tcW w:w="3000" w:type="dxa"/>
            <w:tcBorders>
              <w:top w:val="single" w:sz="6" w:space="0" w:color="auto"/>
              <w:left w:val="single" w:sz="6" w:space="0" w:color="auto"/>
              <w:bottom w:val="single" w:sz="6" w:space="0" w:color="auto"/>
              <w:right w:val="single" w:sz="6" w:space="0" w:color="auto"/>
            </w:tcBorders>
            <w:vAlign w:val="center"/>
          </w:tcPr>
          <w:p w14:paraId="24D40B3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w:t>
            </w:r>
          </w:p>
        </w:tc>
        <w:tc>
          <w:tcPr>
            <w:tcW w:w="1865" w:type="dxa"/>
            <w:tcBorders>
              <w:top w:val="single" w:sz="6" w:space="0" w:color="auto"/>
              <w:left w:val="single" w:sz="6" w:space="0" w:color="auto"/>
              <w:bottom w:val="single" w:sz="6" w:space="0" w:color="auto"/>
            </w:tcBorders>
            <w:vAlign w:val="center"/>
          </w:tcPr>
          <w:p w14:paraId="75BF9CA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w:t>
            </w:r>
          </w:p>
        </w:tc>
      </w:tr>
      <w:tr w:rsidR="00000000" w14:paraId="3104434C"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54A3427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25.04.2025</w:t>
            </w:r>
          </w:p>
        </w:tc>
        <w:tc>
          <w:tcPr>
            <w:tcW w:w="1800" w:type="dxa"/>
            <w:tcBorders>
              <w:top w:val="single" w:sz="6" w:space="0" w:color="auto"/>
              <w:left w:val="single" w:sz="6" w:space="0" w:color="auto"/>
              <w:bottom w:val="single" w:sz="6" w:space="0" w:color="auto"/>
              <w:right w:val="single" w:sz="6" w:space="0" w:color="auto"/>
            </w:tcBorders>
          </w:tcPr>
          <w:p w14:paraId="163A47D8"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54E2F72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Голова комісії з припинення</w:t>
            </w:r>
          </w:p>
        </w:tc>
        <w:tc>
          <w:tcPr>
            <w:tcW w:w="3000" w:type="dxa"/>
            <w:tcBorders>
              <w:top w:val="single" w:sz="6" w:space="0" w:color="auto"/>
              <w:left w:val="single" w:sz="6" w:space="0" w:color="auto"/>
              <w:bottom w:val="single" w:sz="6" w:space="0" w:color="auto"/>
              <w:right w:val="single" w:sz="6" w:space="0" w:color="auto"/>
            </w:tcBorders>
          </w:tcPr>
          <w:p w14:paraId="22311453"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Боярин Олег Петрович</w:t>
            </w:r>
          </w:p>
        </w:tc>
        <w:tc>
          <w:tcPr>
            <w:tcW w:w="1865" w:type="dxa"/>
            <w:tcBorders>
              <w:top w:val="single" w:sz="6" w:space="0" w:color="auto"/>
              <w:left w:val="single" w:sz="6" w:space="0" w:color="auto"/>
              <w:bottom w:val="single" w:sz="6" w:space="0" w:color="auto"/>
            </w:tcBorders>
          </w:tcPr>
          <w:p w14:paraId="4FE5769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000000" w14:paraId="27EFB24D"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0B96816C"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00000" w14:paraId="2D296658"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3197F1F1"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Річними загальними зборами акціонерів, які були проведені дистанційно 21.04.2025, прийнято рішення 25.04.2025 (протокол про підсумки голосування від 25.04.2025, протокол річних дистанційних загальних зборів від 25.04.2025 № 28) про створення комісії з припинення та обрано головою комісії з припинення Боярина Олега Петровича. Підстава такого рішення: прийняття річними загальними зборами акціонерів рішення про припинення Приватного акціонерного товариства «ЄВРОКАР» шляхом його перетворення у Товариство з обмеженою відповідальністю «ЄВРОКАР МЕНЬЮФЕКЧУРИНГ». Акціями Товариства не володіє. Строк, на який обрано: до закінчення процедури перетворення Приватного акціонерного товариства «ЄВРОКАР» у Товариство з обмеженою відповідальністю «ЄВРОКАР МЕНЬЮФЕКЧУРИНГ». Непогашеної судимості за корисливі та посадові злочини не має. Інші посади, які обіймав протягом останніх п'яти років: Заступник Голови Наглядової ради ПрАТ "ЄВРОКАР", Голова Наглядової ради ТОВ "ЄВРОКАР", Директор ТОВ "АТОЛЛ ХОЛДІНГ", Директор ТОВ «АВТОТРЕЙДІНГ АГ», Голова Наглядової ради ТОВ «АВТОТРЕЙДІНГ АГ», Член Наглядової ради ТОВ «АВТОТРЕЙДІНГ АГ», Голова Наглядової ради ПрАТ "АВТОТРЕЙДІНГ ІНВЕСТ", Голова Наглядової ради ПрАТ "МТ КОНСАЛТІНГ", Голова Наглядової ради ТОВ "ЄВРОКАР СЕРВІС", Генеральний директор ПрАТ "ЄВРОКАР".</w:t>
            </w:r>
          </w:p>
        </w:tc>
      </w:tr>
      <w:tr w:rsidR="00000000" w14:paraId="6B2BA21D" w14:textId="77777777">
        <w:tblPrEx>
          <w:tblCellMar>
            <w:top w:w="0" w:type="dxa"/>
            <w:bottom w:w="0" w:type="dxa"/>
          </w:tblCellMar>
        </w:tblPrEx>
        <w:trPr>
          <w:trHeight w:val="300"/>
        </w:trPr>
        <w:tc>
          <w:tcPr>
            <w:tcW w:w="1200" w:type="dxa"/>
            <w:tcBorders>
              <w:top w:val="single" w:sz="6" w:space="0" w:color="auto"/>
              <w:bottom w:val="single" w:sz="6" w:space="0" w:color="auto"/>
              <w:right w:val="single" w:sz="6" w:space="0" w:color="auto"/>
            </w:tcBorders>
          </w:tcPr>
          <w:p w14:paraId="284815DD"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25.04.2025</w:t>
            </w:r>
          </w:p>
        </w:tc>
        <w:tc>
          <w:tcPr>
            <w:tcW w:w="1800" w:type="dxa"/>
            <w:tcBorders>
              <w:top w:val="single" w:sz="6" w:space="0" w:color="auto"/>
              <w:left w:val="single" w:sz="6" w:space="0" w:color="auto"/>
              <w:bottom w:val="single" w:sz="6" w:space="0" w:color="auto"/>
              <w:right w:val="single" w:sz="6" w:space="0" w:color="auto"/>
            </w:tcBorders>
          </w:tcPr>
          <w:p w14:paraId="707B753B"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Обрано</w:t>
            </w:r>
          </w:p>
        </w:tc>
        <w:tc>
          <w:tcPr>
            <w:tcW w:w="2600" w:type="dxa"/>
            <w:tcBorders>
              <w:top w:val="single" w:sz="6" w:space="0" w:color="auto"/>
              <w:left w:val="single" w:sz="6" w:space="0" w:color="auto"/>
              <w:bottom w:val="single" w:sz="6" w:space="0" w:color="auto"/>
              <w:right w:val="single" w:sz="6" w:space="0" w:color="auto"/>
            </w:tcBorders>
          </w:tcPr>
          <w:p w14:paraId="4B4D503E"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Член комісії з припинення</w:t>
            </w:r>
          </w:p>
        </w:tc>
        <w:tc>
          <w:tcPr>
            <w:tcW w:w="3000" w:type="dxa"/>
            <w:tcBorders>
              <w:top w:val="single" w:sz="6" w:space="0" w:color="auto"/>
              <w:left w:val="single" w:sz="6" w:space="0" w:color="auto"/>
              <w:bottom w:val="single" w:sz="6" w:space="0" w:color="auto"/>
              <w:right w:val="single" w:sz="6" w:space="0" w:color="auto"/>
            </w:tcBorders>
          </w:tcPr>
          <w:p w14:paraId="700C4572"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Іванчук Григорій Володимирович</w:t>
            </w:r>
          </w:p>
        </w:tc>
        <w:tc>
          <w:tcPr>
            <w:tcW w:w="1865" w:type="dxa"/>
            <w:tcBorders>
              <w:top w:val="single" w:sz="6" w:space="0" w:color="auto"/>
              <w:left w:val="single" w:sz="6" w:space="0" w:color="auto"/>
              <w:bottom w:val="single" w:sz="6" w:space="0" w:color="auto"/>
            </w:tcBorders>
          </w:tcPr>
          <w:p w14:paraId="21D107F9" w14:textId="77777777" w:rsidR="00000000"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000000" w14:paraId="39491DB0"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03F71765" w14:textId="77777777" w:rsidR="00000000"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000000" w14:paraId="602A5B10" w14:textId="77777777">
        <w:tblPrEx>
          <w:tblCellMar>
            <w:top w:w="0" w:type="dxa"/>
            <w:bottom w:w="0" w:type="dxa"/>
          </w:tblCellMar>
        </w:tblPrEx>
        <w:trPr>
          <w:trHeight w:val="300"/>
        </w:trPr>
        <w:tc>
          <w:tcPr>
            <w:tcW w:w="10465" w:type="dxa"/>
            <w:gridSpan w:val="5"/>
            <w:tcBorders>
              <w:top w:val="single" w:sz="6" w:space="0" w:color="auto"/>
              <w:bottom w:val="single" w:sz="6" w:space="0" w:color="auto"/>
            </w:tcBorders>
            <w:vAlign w:val="center"/>
          </w:tcPr>
          <w:p w14:paraId="4504B1EB" w14:textId="77777777" w:rsidR="00000000" w:rsidRDefault="00000000">
            <w:pPr>
              <w:widowControl w:val="0"/>
              <w:autoSpaceDE w:val="0"/>
              <w:autoSpaceDN w:val="0"/>
              <w:adjustRightInd w:val="0"/>
              <w:spacing w:after="0" w:line="240" w:lineRule="auto"/>
              <w:jc w:val="both"/>
              <w:rPr>
                <w:rFonts w:ascii="Times New Roman" w:hAnsi="Times New Roman" w:cs="Times New Roman"/>
                <w:kern w:val="0"/>
                <w:sz w:val="20"/>
                <w:szCs w:val="20"/>
              </w:rPr>
            </w:pPr>
            <w:r>
              <w:rPr>
                <w:rFonts w:ascii="Times New Roman" w:hAnsi="Times New Roman" w:cs="Times New Roman"/>
                <w:kern w:val="0"/>
                <w:sz w:val="20"/>
                <w:szCs w:val="20"/>
              </w:rPr>
              <w:t xml:space="preserve">Річними загальними зборами акціонерів, які були проведені дистанційно 21.04.2025, прийнято рішення 25.04.2025 (протокол про підсумки голосування від 25.04.2025, протокол річних дистанційних загальних зборів від 25.04.2025 № 28) про створення комісії з припинення та обрано членом комісії з припинення Іванчука Григорія Володимировича. Підстава такого рішення: прийняття річними загальними зборами акціонерів рішення про припинення Приватного акціонерного товариства «ЄВРОКАР» шляхом його перетворення у Товариство з обмеженою відповідальністю «ЄВРОКАР МЕНЬЮФЕКЧУРИНГ». Акціями Товариства не володіє. Строк, на який обрано: до закінчення процедури перетворення Приватного акціонерного товариства «ЄВРОКАР» у Товариство з обмеженою відповідальністю «ЄВРОКАР МЕНЬЮФЕКЧУРИНГ». Непогашеної судимості за корисливі та посадові злочини не має. Інші посади, які обіймав протягом останніх п'яти років: Заступник директора з виробництва ПрАТ "ЄВРОКАР", Директор ТОВ «ЄВРОАВТОТЕК», Директор ТОВ «ЄВРОМОТОР», Голова (Голова правління за посадою) Організації роботодавців «ЗАКАРПАТСЬКА ОБЛАСНА ОРГАНІЗАЦІЯ У СФЕРІ АВТОМОБІЛЕБУДУВАННЯ», Заступник генерального директора ПрАТ "ЄВРОКАР". </w:t>
            </w:r>
          </w:p>
        </w:tc>
      </w:tr>
    </w:tbl>
    <w:p w14:paraId="53F454B8" w14:textId="77777777" w:rsidR="000E3A0C" w:rsidRDefault="000E3A0C"/>
    <w:sectPr w:rsidR="000E3A0C">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1789C" w14:textId="77777777" w:rsidR="000E3A0C" w:rsidRDefault="000E3A0C">
      <w:pPr>
        <w:spacing w:after="0" w:line="240" w:lineRule="auto"/>
      </w:pPr>
      <w:r>
        <w:separator/>
      </w:r>
    </w:p>
  </w:endnote>
  <w:endnote w:type="continuationSeparator" w:id="0">
    <w:p w14:paraId="446A40F0" w14:textId="77777777" w:rsidR="000E3A0C" w:rsidRDefault="000E3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DBDB" w14:textId="77777777" w:rsidR="00000000" w:rsidRDefault="0000000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sidR="008A6C66">
      <w:rPr>
        <w:rFonts w:ascii="Times New Roman" w:hAnsi="Times New Roman" w:cs="Times New Roman"/>
        <w:kern w:val="0"/>
        <w:sz w:val="20"/>
        <w:szCs w:val="20"/>
        <w:lang w:val="ru-RU"/>
      </w:rPr>
      <w:fldChar w:fldCharType="separate"/>
    </w:r>
    <w:r w:rsidR="008A6C66">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F5CAA" w14:textId="77777777" w:rsidR="000E3A0C" w:rsidRDefault="000E3A0C">
      <w:pPr>
        <w:spacing w:after="0" w:line="240" w:lineRule="auto"/>
      </w:pPr>
      <w:r>
        <w:separator/>
      </w:r>
    </w:p>
  </w:footnote>
  <w:footnote w:type="continuationSeparator" w:id="0">
    <w:p w14:paraId="49656698" w14:textId="77777777" w:rsidR="000E3A0C" w:rsidRDefault="000E3A0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C66"/>
    <w:rsid w:val="000E3A0C"/>
    <w:rsid w:val="008A6C66"/>
    <w:rsid w:val="00F9132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AF092F"/>
  <w14:defaultImageDpi w14:val="0"/>
  <w15:docId w15:val="{CFBE9E48-1446-441F-BD6E-3F66BCDE5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3413</Words>
  <Characters>1946</Characters>
  <Application>Microsoft Office Word</Application>
  <DocSecurity>0</DocSecurity>
  <Lines>16</Lines>
  <Paragraphs>10</Paragraphs>
  <ScaleCrop>false</ScaleCrop>
  <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Ступак</dc:creator>
  <cp:keywords/>
  <dc:description/>
  <cp:lastModifiedBy>Олена Ступак</cp:lastModifiedBy>
  <cp:revision>2</cp:revision>
  <dcterms:created xsi:type="dcterms:W3CDTF">2025-04-28T13:35:00Z</dcterms:created>
  <dcterms:modified xsi:type="dcterms:W3CDTF">2025-04-28T13:35:00Z</dcterms:modified>
</cp:coreProperties>
</file>